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8C" w:rsidRPr="00FC438C" w:rsidRDefault="00FC438C" w:rsidP="00FC438C">
      <w:pPr>
        <w:spacing w:after="75" w:line="312" w:lineRule="atLeast"/>
        <w:jc w:val="center"/>
        <w:outlineLvl w:val="1"/>
        <w:rPr>
          <w:rFonts w:ascii="Ubuntu" w:eastAsia="Times New Roman" w:hAnsi="Ubuntu" w:cs="Times New Roman"/>
          <w:color w:val="000000"/>
          <w:sz w:val="33"/>
          <w:szCs w:val="33"/>
        </w:rPr>
      </w:pPr>
      <w:bookmarkStart w:id="0" w:name="_GoBack"/>
      <w:bookmarkEnd w:id="0"/>
      <w:r w:rsidRPr="00FC438C">
        <w:rPr>
          <w:rFonts w:ascii="Ubuntu" w:eastAsia="Times New Roman" w:hAnsi="Ubuntu" w:cs="Times New Roman"/>
          <w:color w:val="000000"/>
          <w:sz w:val="33"/>
          <w:szCs w:val="33"/>
        </w:rPr>
        <w:t>ID Week</w:t>
      </w:r>
    </w:p>
    <w:p w:rsidR="00FC438C" w:rsidRPr="00FC438C" w:rsidRDefault="00FC438C" w:rsidP="00FC438C">
      <w:pPr>
        <w:spacing w:after="180" w:line="360" w:lineRule="atLeast"/>
        <w:jc w:val="center"/>
        <w:rPr>
          <w:rFonts w:ascii="Ubuntu" w:eastAsia="Times New Roman" w:hAnsi="Ubuntu" w:cs="Times New Roman"/>
          <w:color w:val="000000"/>
          <w:sz w:val="18"/>
          <w:szCs w:val="18"/>
        </w:rPr>
      </w:pPr>
      <w:r w:rsidRPr="00FC438C">
        <w:rPr>
          <w:rFonts w:ascii="Ubuntu" w:eastAsia="Times New Roman" w:hAnsi="Ubuntu" w:cs="Times New Roman"/>
          <w:color w:val="000000"/>
          <w:sz w:val="18"/>
          <w:szCs w:val="18"/>
        </w:rPr>
        <w:t>October 2014</w:t>
      </w:r>
    </w:p>
    <w:p w:rsidR="00FC438C" w:rsidRPr="00FC438C" w:rsidRDefault="00FC438C" w:rsidP="00FC438C">
      <w:pPr>
        <w:spacing w:before="180" w:after="60" w:line="240" w:lineRule="auto"/>
        <w:jc w:val="center"/>
        <w:outlineLvl w:val="3"/>
        <w:rPr>
          <w:rFonts w:ascii="Ubuntu" w:eastAsia="Times New Roman" w:hAnsi="Ubuntu" w:cs="Times New Roman"/>
          <w:color w:val="000000"/>
          <w:sz w:val="23"/>
          <w:szCs w:val="23"/>
        </w:rPr>
      </w:pPr>
      <w:r w:rsidRPr="00FC438C">
        <w:rPr>
          <w:rFonts w:ascii="Ubuntu" w:eastAsia="Times New Roman" w:hAnsi="Ubuntu" w:cs="Times New Roman"/>
          <w:color w:val="000000"/>
          <w:sz w:val="23"/>
          <w:szCs w:val="23"/>
        </w:rPr>
        <w:t>The ARLG will be attending IDWeek 2014* in Philadelphia, PA October 8-12, 2014.  </w:t>
      </w:r>
    </w:p>
    <w:p w:rsidR="00FC438C" w:rsidRPr="00FC438C" w:rsidRDefault="00FC438C" w:rsidP="00FC438C">
      <w:pPr>
        <w:spacing w:before="180" w:after="60" w:line="240" w:lineRule="auto"/>
        <w:jc w:val="center"/>
        <w:outlineLvl w:val="3"/>
        <w:rPr>
          <w:rFonts w:ascii="Ubuntu" w:eastAsia="Times New Roman" w:hAnsi="Ubuntu" w:cs="Times New Roman"/>
          <w:color w:val="000000"/>
          <w:sz w:val="23"/>
          <w:szCs w:val="23"/>
        </w:rPr>
      </w:pPr>
      <w:r w:rsidRPr="00FC438C">
        <w:rPr>
          <w:rFonts w:ascii="Ubuntu" w:eastAsia="Times New Roman" w:hAnsi="Ubuntu" w:cs="Times New Roman"/>
          <w:color w:val="000000"/>
          <w:sz w:val="23"/>
          <w:szCs w:val="23"/>
        </w:rPr>
        <w:t>See you there!</w:t>
      </w:r>
    </w:p>
    <w:p w:rsidR="00FC438C" w:rsidRPr="00FC438C" w:rsidRDefault="00FC438C" w:rsidP="00FC438C">
      <w:pPr>
        <w:spacing w:after="180" w:line="360" w:lineRule="atLeast"/>
        <w:rPr>
          <w:rFonts w:ascii="Ubuntu" w:eastAsia="Times New Roman" w:hAnsi="Ubuntu" w:cs="Times New Roman"/>
          <w:color w:val="000000"/>
          <w:sz w:val="18"/>
          <w:szCs w:val="18"/>
        </w:rPr>
      </w:pPr>
      <w:r w:rsidRPr="00FC438C">
        <w:rPr>
          <w:rFonts w:ascii="Ubuntu" w:eastAsia="Times New Roman" w:hAnsi="Ubuntu" w:cs="Times New Roman"/>
          <w:color w:val="000000"/>
          <w:sz w:val="18"/>
          <w:szCs w:val="18"/>
        </w:rPr>
        <w:t> </w:t>
      </w:r>
    </w:p>
    <w:p w:rsidR="00FC438C" w:rsidRPr="00FC438C" w:rsidRDefault="00FC438C" w:rsidP="00FC438C">
      <w:pPr>
        <w:spacing w:after="180" w:line="408" w:lineRule="atLeast"/>
        <w:ind w:left="360" w:right="180"/>
        <w:rPr>
          <w:rFonts w:ascii="Ubuntu" w:eastAsia="Times New Roman" w:hAnsi="Ubuntu" w:cs="Times New Roman"/>
          <w:i/>
          <w:iCs/>
          <w:color w:val="000000"/>
          <w:sz w:val="18"/>
          <w:szCs w:val="18"/>
        </w:rPr>
      </w:pPr>
      <w:r w:rsidRPr="00FC438C">
        <w:rPr>
          <w:rFonts w:ascii="Ubuntu" w:eastAsia="Times New Roman" w:hAnsi="Ubuntu" w:cs="Times New Roman"/>
          <w:i/>
          <w:iCs/>
          <w:color w:val="000000"/>
          <w:sz w:val="18"/>
          <w:szCs w:val="18"/>
        </w:rPr>
        <w:t>*“IDWeek is the combined annual meeting of the IDSA, SHEA, HIVMA, and PIDS, where infectious diseases professionals can meet, share experiences, and develop collaborations. With so many common issues and challenges cutting across four disciplines, IDWeek provides an opportunity to learn from each other’s knowledge, experience and expertise, for the improvement of patient care and public health.” </w:t>
      </w:r>
    </w:p>
    <w:p w:rsidR="00FC438C" w:rsidRPr="00FC438C" w:rsidRDefault="005B651B" w:rsidP="00FC438C">
      <w:pPr>
        <w:spacing w:after="180" w:line="360" w:lineRule="atLeast"/>
        <w:jc w:val="center"/>
        <w:rPr>
          <w:rFonts w:ascii="Ubuntu" w:eastAsia="Times New Roman" w:hAnsi="Ubuntu" w:cs="Times New Roman"/>
          <w:color w:val="000000"/>
          <w:sz w:val="18"/>
          <w:szCs w:val="18"/>
        </w:rPr>
      </w:pPr>
      <w:hyperlink r:id="rId4" w:history="1">
        <w:r w:rsidR="00FC438C" w:rsidRPr="00FC438C">
          <w:rPr>
            <w:rFonts w:ascii="Ubuntu" w:eastAsia="Times New Roman" w:hAnsi="Ubuntu" w:cs="Times New Roman"/>
            <w:i/>
            <w:iCs/>
            <w:color w:val="800080"/>
            <w:sz w:val="18"/>
            <w:szCs w:val="18"/>
          </w:rPr>
          <w:t>www.idweek.org</w:t>
        </w:r>
      </w:hyperlink>
    </w:p>
    <w:p w:rsidR="00FC438C" w:rsidRPr="00FC438C" w:rsidRDefault="00FC438C" w:rsidP="00FC438C">
      <w:pPr>
        <w:spacing w:after="180" w:line="360" w:lineRule="atLeast"/>
        <w:jc w:val="center"/>
        <w:rPr>
          <w:rFonts w:ascii="Ubuntu" w:eastAsia="Times New Roman" w:hAnsi="Ubuntu" w:cs="Times New Roman"/>
          <w:color w:val="000000"/>
          <w:sz w:val="18"/>
          <w:szCs w:val="18"/>
        </w:rPr>
      </w:pPr>
      <w:r w:rsidRPr="00FC438C">
        <w:rPr>
          <w:rFonts w:ascii="Ubuntu" w:eastAsia="Times New Roman" w:hAnsi="Ubuntu" w:cs="Times New Roman"/>
          <w:color w:val="000000"/>
          <w:sz w:val="18"/>
          <w:szCs w:val="18"/>
        </w:rPr>
        <w:t> </w:t>
      </w:r>
    </w:p>
    <w:p w:rsidR="00FC438C" w:rsidRPr="00FC438C" w:rsidRDefault="00FC438C" w:rsidP="00FC438C">
      <w:pPr>
        <w:spacing w:after="180" w:line="360" w:lineRule="atLeast"/>
        <w:jc w:val="center"/>
        <w:rPr>
          <w:rFonts w:ascii="Ubuntu" w:eastAsia="Times New Roman" w:hAnsi="Ubuntu" w:cs="Times New Roman"/>
          <w:color w:val="000000"/>
          <w:sz w:val="18"/>
          <w:szCs w:val="18"/>
        </w:rPr>
      </w:pPr>
      <w:r w:rsidRPr="00FC438C">
        <w:rPr>
          <w:rFonts w:ascii="Ubuntu" w:eastAsia="Times New Roman" w:hAnsi="Ubuntu" w:cs="Times New Roman"/>
          <w:color w:val="000000"/>
          <w:sz w:val="18"/>
          <w:szCs w:val="18"/>
        </w:rPr>
        <w:t>____________________________________________________________</w:t>
      </w:r>
    </w:p>
    <w:p w:rsidR="00FC438C" w:rsidRPr="00FC438C" w:rsidRDefault="00FC438C" w:rsidP="00FC438C">
      <w:pPr>
        <w:spacing w:after="75" w:line="312" w:lineRule="atLeast"/>
        <w:jc w:val="center"/>
        <w:outlineLvl w:val="1"/>
        <w:rPr>
          <w:rFonts w:ascii="Ubuntu" w:eastAsia="Times New Roman" w:hAnsi="Ubuntu" w:cs="Times New Roman"/>
          <w:color w:val="000000"/>
          <w:sz w:val="33"/>
          <w:szCs w:val="33"/>
        </w:rPr>
      </w:pPr>
      <w:r w:rsidRPr="00FC438C">
        <w:rPr>
          <w:rFonts w:ascii="Ubuntu" w:eastAsia="Times New Roman" w:hAnsi="Ubuntu" w:cs="Times New Roman"/>
          <w:color w:val="000000"/>
          <w:sz w:val="33"/>
          <w:szCs w:val="33"/>
        </w:rPr>
        <w:t>ICAAC </w:t>
      </w:r>
    </w:p>
    <w:p w:rsidR="00FC438C" w:rsidRPr="00FC438C" w:rsidRDefault="00FC438C" w:rsidP="00FC438C">
      <w:pPr>
        <w:spacing w:after="180" w:line="360" w:lineRule="atLeast"/>
        <w:jc w:val="center"/>
        <w:rPr>
          <w:rFonts w:ascii="Ubuntu" w:eastAsia="Times New Roman" w:hAnsi="Ubuntu" w:cs="Times New Roman"/>
          <w:color w:val="000000"/>
          <w:sz w:val="18"/>
          <w:szCs w:val="18"/>
        </w:rPr>
      </w:pPr>
      <w:r w:rsidRPr="00FC438C">
        <w:rPr>
          <w:rFonts w:ascii="Ubuntu" w:eastAsia="Times New Roman" w:hAnsi="Ubuntu" w:cs="Times New Roman"/>
          <w:color w:val="000000"/>
          <w:sz w:val="18"/>
          <w:szCs w:val="18"/>
        </w:rPr>
        <w:t>September 2014</w:t>
      </w:r>
    </w:p>
    <w:p w:rsidR="00FC438C" w:rsidRPr="00FC438C" w:rsidRDefault="00FC438C" w:rsidP="00FC438C">
      <w:pPr>
        <w:spacing w:after="180" w:line="360" w:lineRule="atLeast"/>
        <w:jc w:val="center"/>
        <w:rPr>
          <w:rFonts w:ascii="Ubuntu" w:eastAsia="Times New Roman" w:hAnsi="Ubuntu" w:cs="Times New Roman"/>
          <w:color w:val="000000"/>
          <w:sz w:val="18"/>
          <w:szCs w:val="18"/>
        </w:rPr>
      </w:pPr>
      <w:r w:rsidRPr="00FC438C">
        <w:rPr>
          <w:rFonts w:ascii="Ubuntu" w:eastAsia="Times New Roman" w:hAnsi="Ubuntu" w:cs="Times New Roman"/>
          <w:color w:val="000000"/>
          <w:sz w:val="18"/>
          <w:szCs w:val="18"/>
        </w:rPr>
        <w:t>The ARLG is pleased to announce that they will be represented at the 54th Interscience Conference on Antimicrobial Agents and Chemotherapy (ICAAC) in Washington, DC September 5-9</w:t>
      </w:r>
      <w:r w:rsidRPr="00FC438C">
        <w:rPr>
          <w:rFonts w:ascii="Ubuntu" w:eastAsia="Times New Roman" w:hAnsi="Ubuntu" w:cs="Times New Roman"/>
          <w:color w:val="000000"/>
          <w:sz w:val="18"/>
          <w:szCs w:val="18"/>
          <w:vertAlign w:val="superscript"/>
        </w:rPr>
        <w:t>, </w:t>
      </w:r>
      <w:r w:rsidRPr="00FC438C">
        <w:rPr>
          <w:rFonts w:ascii="Ubuntu" w:eastAsia="Times New Roman" w:hAnsi="Ubuntu" w:cs="Times New Roman"/>
          <w:color w:val="000000"/>
          <w:sz w:val="18"/>
          <w:szCs w:val="18"/>
        </w:rPr>
        <w:t>2014.</w:t>
      </w:r>
    </w:p>
    <w:p w:rsidR="00FC438C" w:rsidRPr="00FC438C" w:rsidRDefault="00FC438C" w:rsidP="00FC438C">
      <w:pPr>
        <w:spacing w:after="180" w:line="360" w:lineRule="atLeast"/>
        <w:jc w:val="center"/>
        <w:rPr>
          <w:rFonts w:ascii="Ubuntu" w:eastAsia="Times New Roman" w:hAnsi="Ubuntu" w:cs="Times New Roman"/>
          <w:color w:val="000000"/>
          <w:sz w:val="18"/>
          <w:szCs w:val="18"/>
        </w:rPr>
      </w:pPr>
      <w:r w:rsidRPr="00FC438C">
        <w:rPr>
          <w:rFonts w:ascii="Ubuntu" w:eastAsia="Times New Roman" w:hAnsi="Ubuntu" w:cs="Times New Roman"/>
          <w:color w:val="000000"/>
          <w:sz w:val="18"/>
          <w:szCs w:val="18"/>
        </w:rPr>
        <w:t>We welcome you to stop by the DCRI booth in the Exhibit Hall and meet the ARLG team as well as view a demonstration of the new Virtual Biorepository (VB).  Click the link below to view when our ARLG Experts will be presenting; Dr. Vance Fowler, Dr. Chip Chambers, Dr. Barry Kreiswirth, Dr. Robert Bonomo, Dr. David van Duin.</w:t>
      </w:r>
    </w:p>
    <w:p w:rsidR="00FC438C" w:rsidRPr="00FC438C" w:rsidRDefault="005B651B" w:rsidP="00FC438C">
      <w:pPr>
        <w:spacing w:after="180" w:line="360" w:lineRule="atLeast"/>
        <w:jc w:val="center"/>
        <w:rPr>
          <w:rFonts w:ascii="Ubuntu" w:eastAsia="Times New Roman" w:hAnsi="Ubuntu" w:cs="Times New Roman"/>
          <w:color w:val="000000"/>
          <w:sz w:val="18"/>
          <w:szCs w:val="18"/>
        </w:rPr>
      </w:pPr>
      <w:hyperlink r:id="rId5" w:tgtFrame="_blank" w:history="1">
        <w:r w:rsidR="00FC438C" w:rsidRPr="00FC438C">
          <w:rPr>
            <w:rFonts w:ascii="Ubuntu" w:eastAsia="Times New Roman" w:hAnsi="Ubuntu" w:cs="Times New Roman"/>
            <w:color w:val="800080"/>
            <w:sz w:val="18"/>
            <w:szCs w:val="18"/>
          </w:rPr>
          <w:t>ICAAC presenters</w:t>
        </w:r>
      </w:hyperlink>
    </w:p>
    <w:p w:rsidR="00CC27A0" w:rsidRDefault="00CC27A0"/>
    <w:sectPr w:rsidR="00CC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8C"/>
    <w:rsid w:val="005B651B"/>
    <w:rsid w:val="00CC27A0"/>
    <w:rsid w:val="00FC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8ACDE-51BF-4C21-8B94-EBDB9FFD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stractsonline.com/plan/AuthorIndex.aspx" TargetMode="External"/><Relationship Id="rId4" Type="http://schemas.openxmlformats.org/officeDocument/2006/relationships/hyperlink" Target="http://www.id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Baum</dc:creator>
  <cp:keywords/>
  <dc:description/>
  <cp:lastModifiedBy>Timothy Carter</cp:lastModifiedBy>
  <cp:revision>2</cp:revision>
  <dcterms:created xsi:type="dcterms:W3CDTF">2014-11-26T18:37:00Z</dcterms:created>
  <dcterms:modified xsi:type="dcterms:W3CDTF">2014-11-26T18:37:00Z</dcterms:modified>
</cp:coreProperties>
</file>